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lang w:val="en-US" w:eastAsia="zh-CN"/>
        </w:rPr>
        <w:t>湖南省通道、靖州、会同、芷江、新晃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  <w:lang w:val="en-US" w:eastAsia="zh-CN"/>
        </w:rPr>
        <w:t>、麻阳农商银行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</w:rPr>
        <w:t>20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  <w:lang w:val="en-US" w:eastAsia="zh-CN"/>
        </w:rPr>
        <w:t>20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</w:rPr>
        <w:t>年公开招聘员工报考专业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  <w:lang w:eastAsia="zh-CN"/>
        </w:rPr>
        <w:t>参考</w:t>
      </w:r>
      <w:r>
        <w:rPr>
          <w:rFonts w:hint="eastAsia" w:ascii="黑体" w:hAnsi="黑体" w:eastAsia="黑体" w:cs="黑体"/>
          <w:bCs/>
          <w:color w:val="auto"/>
          <w:kern w:val="0"/>
          <w:sz w:val="36"/>
          <w:szCs w:val="36"/>
          <w:highlight w:val="none"/>
        </w:rPr>
        <w:t>目录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宋体"/>
          <w:b/>
          <w:bCs/>
          <w:color w:val="auto"/>
          <w:kern w:val="36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color w:val="auto"/>
          <w:sz w:val="32"/>
          <w:szCs w:val="32"/>
        </w:rPr>
        <w:t>研究生学历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经济金融类：</w:t>
      </w:r>
      <w:r>
        <w:rPr>
          <w:rFonts w:hint="eastAsia" w:ascii="仿宋" w:hAnsi="仿宋" w:eastAsia="仿宋"/>
          <w:color w:val="auto"/>
          <w:sz w:val="32"/>
          <w:szCs w:val="32"/>
        </w:rPr>
        <w:t>产业经济学、经济学、</w:t>
      </w:r>
      <w:bookmarkStart w:id="0" w:name="_GoBack"/>
      <w:bookmarkEnd w:id="0"/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经济统计学、</w:t>
      </w:r>
      <w:r>
        <w:rPr>
          <w:rFonts w:hint="eastAsia" w:ascii="仿宋" w:hAnsi="仿宋" w:eastAsia="仿宋"/>
          <w:color w:val="auto"/>
          <w:sz w:val="32"/>
          <w:szCs w:val="32"/>
        </w:rPr>
        <w:t>数量经济学、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国际经济与贸易、世界经济、贸易经济、国民经济管理、</w:t>
      </w:r>
      <w:r>
        <w:rPr>
          <w:rFonts w:hint="eastAsia" w:ascii="仿宋" w:hAnsi="仿宋" w:eastAsia="仿宋"/>
          <w:color w:val="auto"/>
          <w:sz w:val="32"/>
          <w:szCs w:val="32"/>
        </w:rPr>
        <w:t>区域经济学、应用经济学、财政学、商务经济学、信用管理、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国际贸易学、投资管理、</w:t>
      </w:r>
      <w:r>
        <w:rPr>
          <w:rFonts w:hint="eastAsia" w:ascii="仿宋" w:hAnsi="仿宋" w:eastAsia="仿宋"/>
          <w:color w:val="auto"/>
          <w:sz w:val="32"/>
          <w:szCs w:val="32"/>
        </w:rPr>
        <w:t>金融学、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金融工程学、</w:t>
      </w:r>
      <w:r>
        <w:rPr>
          <w:rFonts w:ascii="仿宋" w:hAnsi="仿宋" w:eastAsia="仿宋"/>
          <w:color w:val="auto"/>
          <w:sz w:val="32"/>
          <w:szCs w:val="32"/>
        </w:rPr>
        <w:t>货币银行学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保险学、</w:t>
      </w:r>
      <w:r>
        <w:rPr>
          <w:rFonts w:ascii="仿宋" w:hAnsi="仿宋" w:eastAsia="仿宋" w:cs="宋体"/>
          <w:bCs/>
          <w:color w:val="auto"/>
          <w:kern w:val="36"/>
          <w:sz w:val="32"/>
          <w:szCs w:val="32"/>
        </w:rPr>
        <w:t>投资学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</w:t>
      </w:r>
      <w:r>
        <w:rPr>
          <w:rFonts w:ascii="仿宋" w:hAnsi="仿宋" w:eastAsia="仿宋" w:cs="宋体"/>
          <w:bCs/>
          <w:color w:val="auto"/>
          <w:kern w:val="36"/>
          <w:sz w:val="32"/>
          <w:szCs w:val="32"/>
        </w:rPr>
        <w:t>公司理财(公司金融)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、金融数学、经济与金融、</w:t>
      </w:r>
      <w:r>
        <w:rPr>
          <w:rFonts w:hint="eastAsia" w:ascii="仿宋" w:hAnsi="仿宋" w:eastAsia="仿宋"/>
          <w:color w:val="auto"/>
          <w:sz w:val="32"/>
          <w:szCs w:val="32"/>
        </w:rPr>
        <w:t>数理金融学、应用金融、国际银行与金融、金融管理、金融与管理、金融市场、管理学金融方向、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国际金融公司与银行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、金融硕士、国际商务硕士、政治经济学等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财务会计类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会计学、财务管理、审计学、财务会计教育、</w:t>
      </w:r>
      <w:r>
        <w:rPr>
          <w:rFonts w:hint="eastAsia" w:ascii="仿宋" w:hAnsi="仿宋" w:eastAsia="仿宋"/>
          <w:color w:val="auto"/>
          <w:sz w:val="32"/>
          <w:szCs w:val="32"/>
        </w:rPr>
        <w:t>金融与会计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、资产评估、会计与金融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、会计硕士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法学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法学、法律、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法律硕士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经济法、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国际法、</w:t>
      </w:r>
      <w:r>
        <w:rPr>
          <w:rFonts w:hint="eastAsia" w:ascii="仿宋" w:hAnsi="仿宋" w:eastAsia="仿宋"/>
          <w:color w:val="auto"/>
          <w:sz w:val="32"/>
          <w:szCs w:val="32"/>
        </w:rPr>
        <w:t>民商法、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民商法学、诉讼法学、经济法学、国际法学、</w:t>
      </w:r>
      <w:r>
        <w:rPr>
          <w:rFonts w:hint="eastAsia" w:ascii="仿宋" w:hAnsi="仿宋" w:eastAsia="仿宋"/>
          <w:color w:val="auto"/>
          <w:sz w:val="32"/>
          <w:szCs w:val="32"/>
        </w:rPr>
        <w:t>诉讼法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、法学理论、宪法学与行政法学、刑法学、法学理论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计算机类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电子信息工程、电子科学与技术、通信工程、微电子科学与工程、光电信息科学与工程、信息工程、电信工程及管理、计算机科学与技术、软件工程、网络工程、信息安全、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物</w:t>
      </w:r>
      <w:r>
        <w:rPr>
          <w:rFonts w:hint="eastAsia" w:ascii="仿宋" w:hAnsi="仿宋" w:eastAsia="仿宋"/>
          <w:color w:val="auto"/>
          <w:sz w:val="32"/>
          <w:szCs w:val="32"/>
        </w:rPr>
        <w:t>联网工程、智能科学与技术、电子与计算机工程、模式识别和智能系统、计算机应用技术、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计算机系统结构、</w:t>
      </w:r>
      <w:r>
        <w:rPr>
          <w:rFonts w:hint="eastAsia" w:ascii="仿宋" w:hAnsi="仿宋" w:eastAsia="仿宋"/>
          <w:color w:val="auto"/>
          <w:sz w:val="32"/>
          <w:szCs w:val="32"/>
        </w:rPr>
        <w:t>计算机软件与理论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、信息管理与信息系统、微电子学与固体电子学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、电子与通信工程、通信与信息系统、信号与信息处理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、计算机技术、信息与通信工程等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管理学类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管理科学与工程、农业经济管理、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林业经济管理、</w:t>
      </w:r>
      <w:r>
        <w:rPr>
          <w:rFonts w:hint="eastAsia" w:ascii="仿宋" w:hAnsi="仿宋" w:eastAsia="仿宋"/>
          <w:color w:val="auto"/>
          <w:sz w:val="32"/>
          <w:szCs w:val="32"/>
        </w:rPr>
        <w:t>企业管理、行政管理、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管理科学、工程管理、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工程管理硕士、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工程造价、工商管理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、工商管理硕士、公共管理、公共管理硕士、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市场营销、人力资源管理、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土地资源管理、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农林经济管理、农村区域发展、劳动与社会保障、劳动关系、市场营销教育、社会保障、农村与区域发展、市场营销学、</w:t>
      </w:r>
      <w:r>
        <w:rPr>
          <w:rFonts w:ascii="仿宋" w:hAnsi="仿宋" w:eastAsia="仿宋"/>
          <w:bCs/>
          <w:color w:val="auto"/>
          <w:sz w:val="32"/>
          <w:szCs w:val="32"/>
        </w:rPr>
        <w:t>图书情报与档案管理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、档案学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理学类:</w:t>
      </w:r>
      <w:r>
        <w:rPr>
          <w:rFonts w:hint="eastAsia" w:ascii="仿宋" w:hAnsi="仿宋" w:eastAsia="仿宋"/>
          <w:b w:val="0"/>
          <w:bCs/>
          <w:color w:val="auto"/>
          <w:sz w:val="32"/>
          <w:szCs w:val="32"/>
          <w:lang w:eastAsia="zh-CN"/>
        </w:rPr>
        <w:t>应用数学、应用统计、统计学、统计学硕士、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基础数学、计算数学、概率论与数理统计、运筹学与控制论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土木工程与建筑学类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土木工程、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岩土工程、结构工程、市政工程、城乡规划学、建筑学、建筑学硕士、建筑与土木工程、建筑设计及其理论、土木工程规划与管理、城市规划与设计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文学类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文艺学、中国语言文学、语言学及应用语言学、汉语言文字学、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中国古代文学、中国当代文学、中国现当代文学、比较文学与世界文学、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新闻学、传播学、</w:t>
      </w:r>
      <w:r>
        <w:rPr>
          <w:rFonts w:ascii="仿宋" w:hAnsi="仿宋" w:eastAsia="仿宋"/>
          <w:bCs/>
          <w:color w:val="auto"/>
          <w:sz w:val="32"/>
          <w:szCs w:val="32"/>
        </w:rPr>
        <w:t>新闻传播学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、新闻与传播、新闻与传播硕士等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color w:val="auto"/>
          <w:sz w:val="32"/>
          <w:szCs w:val="32"/>
        </w:rPr>
        <w:t>大学本科学历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经济金融类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经济学、经济统计学、金融学、金融工程、保险学、</w:t>
      </w:r>
      <w:r>
        <w:rPr>
          <w:rFonts w:hint="eastAsia" w:ascii="仿宋" w:hAnsi="仿宋" w:eastAsia="仿宋"/>
          <w:color w:val="auto"/>
          <w:sz w:val="32"/>
          <w:szCs w:val="32"/>
        </w:rPr>
        <w:t>保险、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投资学、国际经济与贸易、贸易经济、国民经济管理、商务经济学、金融数学、经济与金融、信用管理、</w:t>
      </w:r>
      <w:r>
        <w:rPr>
          <w:rFonts w:hint="eastAsia" w:ascii="仿宋" w:hAnsi="仿宋" w:eastAsia="仿宋"/>
          <w:color w:val="auto"/>
          <w:sz w:val="32"/>
          <w:szCs w:val="32"/>
        </w:rPr>
        <w:t>财政学、税收学、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税务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财务会计类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会计学、会计（国际）、财务管理、财务会计教育、资产评估、</w:t>
      </w:r>
      <w:r>
        <w:rPr>
          <w:rFonts w:hint="eastAsia" w:ascii="仿宋" w:hAnsi="仿宋" w:eastAsia="仿宋"/>
          <w:color w:val="auto"/>
          <w:sz w:val="32"/>
          <w:szCs w:val="32"/>
        </w:rPr>
        <w:t>会计电算化、企业财务管理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法学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法学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计算机类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电子信息工程、电子信息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与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工程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</w:t>
      </w:r>
      <w:r>
        <w:rPr>
          <w:rFonts w:hint="eastAsia" w:ascii="仿宋" w:hAnsi="仿宋" w:eastAsia="仿宋"/>
          <w:color w:val="auto"/>
          <w:sz w:val="32"/>
          <w:szCs w:val="32"/>
        </w:rPr>
        <w:t>电子信息科学与技术、计算机应用、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计算机应用技术、</w:t>
      </w:r>
      <w:r>
        <w:rPr>
          <w:rFonts w:hint="eastAsia" w:ascii="仿宋" w:hAnsi="仿宋" w:eastAsia="仿宋"/>
          <w:color w:val="auto"/>
          <w:sz w:val="32"/>
          <w:szCs w:val="32"/>
        </w:rPr>
        <w:t>软件开发与项目管理、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信息与通信工程、信息科学技术、</w:t>
      </w:r>
      <w:r>
        <w:rPr>
          <w:rFonts w:hint="eastAsia" w:ascii="仿宋" w:hAnsi="仿宋" w:eastAsia="仿宋"/>
          <w:color w:val="auto"/>
          <w:sz w:val="32"/>
          <w:szCs w:val="32"/>
        </w:rPr>
        <w:t>计算机软件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管理学类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管理科学、信息管理与信息系统、工程管理、工程造价、工商管理、物流管理、旅游管理、市场营销、人力资源管理、审计学、农林经济管理、农村区域发展、劳动与社会保障、劳动关系、市场营销教育、金融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eastAsia="zh-CN"/>
        </w:rPr>
        <w:t>资源环境与城乡规划管理、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公共关系学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、电子商务及法律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、行政管理、公共事业管理、档案学、图书管理学等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理学类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: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</w:rPr>
        <w:t>信息与计算科学、统计学、应用统计学、数学与应用数学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bCs/>
          <w:color w:val="auto"/>
          <w:kern w:val="36"/>
          <w:sz w:val="32"/>
          <w:szCs w:val="32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土木工程与建筑类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土木工程、建筑环境与能源应用工程、给排水科学与工程、建筑电气与智能化、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建筑学、城乡规划、城市规划、建筑工程、建筑环境与设备工程、道路桥梁工程、城市地下工程、给水排水工程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60" w:lineRule="exact"/>
        <w:ind w:firstLine="643" w:firstLineChars="200"/>
        <w:textAlignment w:val="auto"/>
        <w:outlineLvl w:val="9"/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文学类</w:t>
      </w:r>
      <w:r>
        <w:rPr>
          <w:rFonts w:hint="eastAsia" w:ascii="仿宋" w:hAnsi="仿宋" w:eastAsia="仿宋" w:cs="楷体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汉语言文学、汉语言、应用语言学、秘书学、文秘学、新闻学、广告学、传播学、网络与新媒体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  <w:lang w:eastAsia="zh-CN"/>
        </w:rPr>
        <w:t>、广播电视新闻学、广播电视学</w:t>
      </w:r>
      <w:r>
        <w:rPr>
          <w:rFonts w:hint="eastAsia" w:ascii="仿宋" w:hAnsi="仿宋" w:eastAsia="仿宋"/>
          <w:bCs/>
          <w:color w:val="auto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宋体"/>
          <w:color w:val="auto"/>
          <w:kern w:val="36"/>
          <w:sz w:val="32"/>
          <w:szCs w:val="32"/>
        </w:rPr>
        <w:t>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474" w:bottom="1417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rect id="文本框 1" o:spid="_x0000_s1025" style="position:absolute;left:0;margin-top:0pt;height:20.7pt;width:15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Style w:val="6"/>
                  </w:rPr>
                </w:pPr>
                <w:r>
                  <w:fldChar w:fldCharType="begin"/>
                </w:r>
                <w:r>
                  <w:rPr>
                    <w:rStyle w:val="6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6"/>
                  </w:rPr>
                  <w:t>- 1 -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47705C6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rFonts w:ascii="Verdana" w:hAnsi="Verdana"/>
      <w:kern w:val="0"/>
      <w:sz w:val="20"/>
      <w:szCs w:val="20"/>
      <w:lang w:eastAsia="en-US"/>
    </w:rPr>
  </w:style>
  <w:style w:type="table" w:default="1" w:styleId="7">
    <w:name w:val="Normal Table"/>
    <w:unhideWhenUsed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 Char Char Char Char Char Char Char"/>
    <w:basedOn w:val="1"/>
    <w:link w:val="4"/>
    <w:uiPriority w:val="0"/>
    <w:pPr>
      <w:widowControl/>
      <w:spacing w:beforeLines="100"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6">
    <w:name w:val="page number"/>
    <w:basedOn w:val="4"/>
    <w:qFormat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15801</cp:lastModifiedBy>
  <cp:lastPrinted>2018-10-18T11:41:00Z</cp:lastPrinted>
  <dcterms:modified xsi:type="dcterms:W3CDTF">2020-04-01T02:12:43Z</dcterms:modified>
  <dc:title>湖南省通道、靖州、会同、芷江、新晃、麻阳农商银行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