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D79" w:rsidRDefault="001F6D79" w:rsidP="001F6D79">
      <w:pPr>
        <w:widowControl/>
        <w:jc w:val="left"/>
        <w:rPr>
          <w:rFonts w:ascii="仿宋_GB2312" w:hAnsi="华文中宋"/>
          <w:sz w:val="32"/>
          <w:szCs w:val="32"/>
        </w:rPr>
      </w:pPr>
      <w:r>
        <w:rPr>
          <w:rFonts w:ascii="仿宋_GB2312" w:hAnsi="华文中宋" w:hint="eastAsia"/>
          <w:sz w:val="32"/>
          <w:szCs w:val="32"/>
        </w:rPr>
        <w:t>附件2：</w:t>
      </w:r>
    </w:p>
    <w:p w:rsidR="001F6D79" w:rsidRDefault="001F6D79" w:rsidP="001F6D79">
      <w:pPr>
        <w:autoSpaceDN w:val="0"/>
        <w:snapToGrid w:val="0"/>
        <w:jc w:val="center"/>
        <w:textAlignment w:val="baseline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大学生村官表彰奖励量化计分标准</w:t>
      </w:r>
    </w:p>
    <w:p w:rsidR="001F6D79" w:rsidRDefault="001F6D79" w:rsidP="001F6D79">
      <w:pPr>
        <w:widowControl/>
        <w:tabs>
          <w:tab w:val="left" w:pos="5100"/>
        </w:tabs>
        <w:rPr>
          <w:rFonts w:ascii="仿宋_GB2312" w:hAnsi="Times"/>
          <w:sz w:val="32"/>
          <w:szCs w:val="32"/>
        </w:rPr>
      </w:pPr>
    </w:p>
    <w:p w:rsidR="001F6D79" w:rsidRDefault="001F6D79" w:rsidP="001F6D79">
      <w:pPr>
        <w:tabs>
          <w:tab w:val="left" w:pos="5100"/>
        </w:tabs>
        <w:spacing w:line="580" w:lineRule="exact"/>
        <w:ind w:firstLineChars="200" w:firstLine="640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首次获得省组织人事部门联合表彰和省劳动模范、优秀共产党员荣誉称号及省级以上表彰的计8分，每多获一次加计3分。</w:t>
      </w:r>
    </w:p>
    <w:p w:rsidR="001F6D79" w:rsidRDefault="001F6D79" w:rsidP="001F6D79">
      <w:pPr>
        <w:tabs>
          <w:tab w:val="left" w:pos="5100"/>
        </w:tabs>
        <w:spacing w:line="580" w:lineRule="exact"/>
        <w:ind w:firstLineChars="200" w:firstLine="640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首次获得省辖市组织人事部门联合表彰和市劳动模范、优秀共产党员荣誉称号的计5分，每多获一次加计2分。</w:t>
      </w:r>
    </w:p>
    <w:p w:rsidR="001F6D79" w:rsidRDefault="001F6D79" w:rsidP="001F6D79">
      <w:pPr>
        <w:tabs>
          <w:tab w:val="left" w:pos="5100"/>
        </w:tabs>
        <w:spacing w:line="580" w:lineRule="exact"/>
        <w:ind w:firstLineChars="200" w:firstLine="640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首次获得县（市、区）组织人事部门联合表彰和县（市、区）优秀共产党员荣誉称号的人员计3分，每多获一次加计1分。同时获得县级以上多个层次表彰奖励的，首次按最高层次计分。表彰奖励总分不超过15分。</w:t>
      </w:r>
    </w:p>
    <w:p w:rsidR="001F6D79" w:rsidRDefault="001F6D79" w:rsidP="001F6D79">
      <w:pPr>
        <w:tabs>
          <w:tab w:val="left" w:pos="5100"/>
        </w:tabs>
        <w:spacing w:line="580" w:lineRule="exact"/>
        <w:ind w:firstLineChars="200" w:firstLine="640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每次年度考核优秀计2分；首次聘期考核优秀计6分，该聘期内年度考核优秀不计分。考核总分不超过10分。</w:t>
      </w: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  <w:bookmarkStart w:id="0" w:name="_GoBack"/>
      <w:bookmarkEnd w:id="0"/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1F6D79" w:rsidRDefault="001F6D79" w:rsidP="001F6D79"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</w:p>
    <w:p w:rsidR="00376165" w:rsidRDefault="00376165"/>
    <w:sectPr w:rsidR="00376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D79"/>
    <w:rsid w:val="001F6D79"/>
    <w:rsid w:val="0037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D79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D79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2016-08-04T13:33:00Z</dcterms:created>
  <dcterms:modified xsi:type="dcterms:W3CDTF">2016-08-04T13:33:00Z</dcterms:modified>
</cp:coreProperties>
</file>